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9D2B" w14:textId="193EF730" w:rsidR="001F7BA9" w:rsidRPr="00546806" w:rsidRDefault="00037FBC" w:rsidP="00A85F50">
      <w:pPr>
        <w:rPr>
          <w:b/>
          <w:color w:val="000000"/>
          <w:sz w:val="24"/>
        </w:rPr>
      </w:pPr>
      <w:r>
        <w:rPr>
          <w:b/>
          <w:color w:val="000000"/>
          <w:sz w:val="24"/>
        </w:rPr>
        <w:t>Mackay School District No. 182</w:t>
      </w:r>
    </w:p>
    <w:p w14:paraId="6EDD2FE5" w14:textId="77777777" w:rsidR="006A7084" w:rsidRPr="00546806" w:rsidRDefault="006A7084" w:rsidP="00A85F50">
      <w:pPr>
        <w:rPr>
          <w:b/>
          <w:color w:val="000000"/>
          <w:sz w:val="24"/>
        </w:rPr>
      </w:pPr>
    </w:p>
    <w:p w14:paraId="368343A7" w14:textId="77777777" w:rsidR="000D042D" w:rsidRPr="00546806" w:rsidRDefault="000D042D" w:rsidP="00A85F50">
      <w:pPr>
        <w:tabs>
          <w:tab w:val="right" w:pos="9360"/>
        </w:tabs>
        <w:outlineLvl w:val="0"/>
        <w:rPr>
          <w:color w:val="000000"/>
          <w:sz w:val="24"/>
        </w:rPr>
      </w:pPr>
      <w:r w:rsidRPr="00546806">
        <w:rPr>
          <w:b/>
          <w:color w:val="000000"/>
          <w:sz w:val="24"/>
        </w:rPr>
        <w:t>INSTRUCTION</w:t>
      </w:r>
      <w:r w:rsidRPr="00546806">
        <w:rPr>
          <w:b/>
          <w:color w:val="000000"/>
          <w:sz w:val="24"/>
        </w:rPr>
        <w:tab/>
        <w:t>24</w:t>
      </w:r>
      <w:r w:rsidR="00872173" w:rsidRPr="00546806">
        <w:rPr>
          <w:b/>
          <w:color w:val="000000"/>
          <w:sz w:val="24"/>
        </w:rPr>
        <w:t>25</w:t>
      </w:r>
    </w:p>
    <w:p w14:paraId="64C737F4" w14:textId="77777777" w:rsidR="006A7084" w:rsidRPr="00546806" w:rsidRDefault="006A7084" w:rsidP="00A85F50">
      <w:pPr>
        <w:rPr>
          <w:color w:val="000000"/>
          <w:sz w:val="24"/>
        </w:rPr>
      </w:pPr>
    </w:p>
    <w:p w14:paraId="49BA871F" w14:textId="77777777" w:rsidR="006A7084" w:rsidRPr="00546806" w:rsidRDefault="00872173" w:rsidP="00A85F50">
      <w:pPr>
        <w:pStyle w:val="Heading1"/>
      </w:pPr>
      <w:r w:rsidRPr="00546806">
        <w:t>Parental Rights</w:t>
      </w:r>
    </w:p>
    <w:p w14:paraId="13DE974B" w14:textId="77777777" w:rsidR="006A7084" w:rsidRPr="00546806" w:rsidRDefault="006A7084" w:rsidP="00A85F50">
      <w:pPr>
        <w:rPr>
          <w:color w:val="000000"/>
          <w:sz w:val="24"/>
          <w:u w:val="single"/>
        </w:rPr>
      </w:pPr>
    </w:p>
    <w:p w14:paraId="5D5EC25B" w14:textId="1FEE434E" w:rsidR="000637D0" w:rsidRPr="00E54782" w:rsidRDefault="000637D0" w:rsidP="00A85F50">
      <w:pPr>
        <w:overflowPunct/>
        <w:autoSpaceDE/>
        <w:autoSpaceDN/>
        <w:adjustRightInd/>
        <w:textAlignment w:val="auto"/>
        <w:rPr>
          <w:rFonts w:eastAsia="Calibri"/>
          <w:sz w:val="24"/>
          <w:szCs w:val="24"/>
        </w:rPr>
      </w:pPr>
      <w:r w:rsidRPr="00546806">
        <w:rPr>
          <w:rFonts w:eastAsia="Calibri"/>
          <w:sz w:val="24"/>
          <w:szCs w:val="24"/>
        </w:rPr>
        <w:t>The Board of Trustees encourages parents</w:t>
      </w:r>
      <w:r w:rsidR="008756B0" w:rsidRPr="00546806">
        <w:rPr>
          <w:rFonts w:eastAsia="Calibri"/>
          <w:sz w:val="24"/>
          <w:szCs w:val="24"/>
        </w:rPr>
        <w:t>/</w:t>
      </w:r>
      <w:r w:rsidRPr="00546806">
        <w:rPr>
          <w:rFonts w:eastAsia="Calibri"/>
          <w:sz w:val="24"/>
          <w:szCs w:val="24"/>
        </w:rPr>
        <w:t>guardians to be involved in their student’s school activities and academic progress</w:t>
      </w:r>
      <w:r w:rsidRPr="00E54782">
        <w:rPr>
          <w:rFonts w:eastAsia="Calibri"/>
          <w:sz w:val="24"/>
          <w:szCs w:val="24"/>
        </w:rPr>
        <w:t>.</w:t>
      </w:r>
      <w:r w:rsidR="00AE6A81" w:rsidRPr="00E54782">
        <w:rPr>
          <w:rFonts w:eastAsia="Calibri"/>
          <w:sz w:val="24"/>
          <w:szCs w:val="24"/>
        </w:rPr>
        <w:t xml:space="preserve"> As required by IC 33-6001, the District reinforces the rights and responsibilities of parents as primary stakeholders to make decisions regarding the upbringing and control of the</w:t>
      </w:r>
      <w:r w:rsidR="00D814FD" w:rsidRPr="00E54782">
        <w:rPr>
          <w:rFonts w:eastAsia="Calibri"/>
          <w:sz w:val="24"/>
          <w:szCs w:val="24"/>
        </w:rPr>
        <w:t>ir</w:t>
      </w:r>
      <w:r w:rsidR="00AE6A81" w:rsidRPr="00E54782">
        <w:rPr>
          <w:rFonts w:eastAsia="Calibri"/>
          <w:sz w:val="24"/>
          <w:szCs w:val="24"/>
        </w:rPr>
        <w:t xml:space="preserve"> child. </w:t>
      </w:r>
    </w:p>
    <w:p w14:paraId="1752FA0C" w14:textId="77777777" w:rsidR="000637D0" w:rsidRPr="00546806" w:rsidRDefault="000637D0" w:rsidP="00A85F50">
      <w:pPr>
        <w:overflowPunct/>
        <w:autoSpaceDE/>
        <w:autoSpaceDN/>
        <w:adjustRightInd/>
        <w:textAlignment w:val="auto"/>
        <w:rPr>
          <w:rFonts w:eastAsia="Calibri"/>
          <w:sz w:val="24"/>
          <w:szCs w:val="24"/>
        </w:rPr>
      </w:pPr>
    </w:p>
    <w:p w14:paraId="654F61CB" w14:textId="1BADBAAB" w:rsidR="00872173" w:rsidRPr="00546806" w:rsidRDefault="00872173" w:rsidP="00A85F50">
      <w:pPr>
        <w:overflowPunct/>
        <w:autoSpaceDE/>
        <w:autoSpaceDN/>
        <w:adjustRightInd/>
        <w:textAlignment w:val="auto"/>
        <w:rPr>
          <w:rFonts w:eastAsia="Calibri"/>
          <w:sz w:val="24"/>
          <w:szCs w:val="24"/>
        </w:rPr>
      </w:pPr>
      <w:r w:rsidRPr="00546806">
        <w:rPr>
          <w:rFonts w:eastAsia="Calibri"/>
          <w:sz w:val="24"/>
          <w:szCs w:val="24"/>
        </w:rPr>
        <w:t>The Board is mandated to adhere to laws, rules, and regulations including the Con</w:t>
      </w:r>
      <w:r w:rsidR="00C07D79" w:rsidRPr="00546806">
        <w:rPr>
          <w:rFonts w:eastAsia="Calibri"/>
          <w:sz w:val="24"/>
          <w:szCs w:val="24"/>
        </w:rPr>
        <w:t>stitution of the State of Idaho;</w:t>
      </w:r>
      <w:r w:rsidRPr="00546806">
        <w:rPr>
          <w:rFonts w:eastAsia="Calibri"/>
          <w:sz w:val="24"/>
          <w:szCs w:val="24"/>
        </w:rPr>
        <w:t xml:space="preserve"> the rules of the Idaho State Board of Education (Idaho Ad</w:t>
      </w:r>
      <w:r w:rsidR="00C07D79" w:rsidRPr="00546806">
        <w:rPr>
          <w:rFonts w:eastAsia="Calibri"/>
          <w:sz w:val="24"/>
          <w:szCs w:val="24"/>
        </w:rPr>
        <w:t>ministrative Procedures Act);</w:t>
      </w:r>
      <w:r w:rsidRPr="00546806">
        <w:rPr>
          <w:rFonts w:eastAsia="Calibri"/>
          <w:sz w:val="24"/>
          <w:szCs w:val="24"/>
        </w:rPr>
        <w:t xml:space="preserve"> the rules and regulations of the Idah</w:t>
      </w:r>
      <w:r w:rsidR="00C07D79" w:rsidRPr="00546806">
        <w:rPr>
          <w:rFonts w:eastAsia="Calibri"/>
          <w:sz w:val="24"/>
          <w:szCs w:val="24"/>
        </w:rPr>
        <w:t>o State Department of Education;</w:t>
      </w:r>
      <w:r w:rsidRPr="00546806">
        <w:rPr>
          <w:rFonts w:eastAsia="Calibri"/>
          <w:sz w:val="24"/>
          <w:szCs w:val="24"/>
        </w:rPr>
        <w:t xml:space="preserve"> the laws, rules</w:t>
      </w:r>
      <w:r w:rsidR="00C07D79" w:rsidRPr="00546806">
        <w:rPr>
          <w:rFonts w:eastAsia="Calibri"/>
          <w:sz w:val="24"/>
          <w:szCs w:val="24"/>
        </w:rPr>
        <w:t>,</w:t>
      </w:r>
      <w:r w:rsidRPr="00546806">
        <w:rPr>
          <w:rFonts w:eastAsia="Calibri"/>
          <w:sz w:val="24"/>
          <w:szCs w:val="24"/>
        </w:rPr>
        <w:t xml:space="preserve"> and regulations of the federal government and the U.S. Department of Education</w:t>
      </w:r>
      <w:r w:rsidR="00C07D79" w:rsidRPr="00546806">
        <w:rPr>
          <w:rFonts w:eastAsia="Calibri"/>
          <w:sz w:val="24"/>
          <w:szCs w:val="24"/>
        </w:rPr>
        <w:t>;</w:t>
      </w:r>
      <w:r w:rsidRPr="00546806">
        <w:rPr>
          <w:rFonts w:eastAsia="Calibri"/>
          <w:sz w:val="24"/>
          <w:szCs w:val="24"/>
        </w:rPr>
        <w:t xml:space="preserve"> as well as educational provisi</w:t>
      </w:r>
      <w:r w:rsidR="0029686F" w:rsidRPr="00546806">
        <w:rPr>
          <w:rFonts w:eastAsia="Calibri"/>
          <w:sz w:val="24"/>
          <w:szCs w:val="24"/>
        </w:rPr>
        <w:t>ons outlined in the Idaho Code.</w:t>
      </w:r>
      <w:r w:rsidR="00B6106B" w:rsidRPr="00546806">
        <w:rPr>
          <w:rFonts w:eastAsia="Calibri"/>
          <w:sz w:val="24"/>
          <w:szCs w:val="24"/>
        </w:rPr>
        <w:t xml:space="preserve"> </w:t>
      </w:r>
      <w:r w:rsidRPr="00546806">
        <w:rPr>
          <w:rFonts w:eastAsia="Calibri"/>
          <w:sz w:val="24"/>
          <w:szCs w:val="24"/>
        </w:rPr>
        <w:t>These mandates include the requirement stated at Article IX, Section</w:t>
      </w:r>
      <w:r w:rsidR="00C50E4A" w:rsidRPr="00546806">
        <w:rPr>
          <w:rFonts w:eastAsia="Calibri"/>
          <w:sz w:val="24"/>
          <w:szCs w:val="24"/>
        </w:rPr>
        <w:t xml:space="preserve"> </w:t>
      </w:r>
      <w:r w:rsidRPr="00546806">
        <w:rPr>
          <w:rFonts w:eastAsia="Calibri"/>
          <w:sz w:val="24"/>
          <w:szCs w:val="24"/>
        </w:rPr>
        <w:t>1 of the Idaho Constitution tha</w:t>
      </w:r>
      <w:r w:rsidR="000542BA" w:rsidRPr="00546806">
        <w:rPr>
          <w:rFonts w:eastAsia="Calibri"/>
          <w:sz w:val="24"/>
          <w:szCs w:val="24"/>
        </w:rPr>
        <w:t>t it is “</w:t>
      </w:r>
      <w:r w:rsidR="006744C2">
        <w:rPr>
          <w:rFonts w:eastAsia="Calibri"/>
          <w:sz w:val="24"/>
          <w:szCs w:val="24"/>
        </w:rPr>
        <w:t xml:space="preserve">… </w:t>
      </w:r>
      <w:r w:rsidR="000542BA" w:rsidRPr="00546806">
        <w:rPr>
          <w:rFonts w:eastAsia="Calibri"/>
          <w:sz w:val="24"/>
          <w:szCs w:val="24"/>
        </w:rPr>
        <w:t>the duty of the L</w:t>
      </w:r>
      <w:r w:rsidRPr="00546806">
        <w:rPr>
          <w:rFonts w:eastAsia="Calibri"/>
          <w:sz w:val="24"/>
          <w:szCs w:val="24"/>
        </w:rPr>
        <w:t>egislature of Idaho to maintain a general, uniform</w:t>
      </w:r>
      <w:r w:rsidR="00C50E4A" w:rsidRPr="00546806">
        <w:rPr>
          <w:rFonts w:eastAsia="Calibri"/>
          <w:sz w:val="24"/>
          <w:szCs w:val="24"/>
        </w:rPr>
        <w:t>,</w:t>
      </w:r>
      <w:r w:rsidRPr="00546806">
        <w:rPr>
          <w:rFonts w:eastAsia="Calibri"/>
          <w:sz w:val="24"/>
          <w:szCs w:val="24"/>
        </w:rPr>
        <w:t xml:space="preserve"> and thorough system of public, free common schools.”</w:t>
      </w:r>
    </w:p>
    <w:p w14:paraId="316794DE" w14:textId="77777777" w:rsidR="00A53C73" w:rsidRPr="00546806" w:rsidRDefault="00A53C73" w:rsidP="00A85F50">
      <w:pPr>
        <w:overflowPunct/>
        <w:autoSpaceDE/>
        <w:autoSpaceDN/>
        <w:adjustRightInd/>
        <w:textAlignment w:val="auto"/>
        <w:rPr>
          <w:rFonts w:eastAsia="Calibri"/>
          <w:sz w:val="24"/>
          <w:szCs w:val="24"/>
        </w:rPr>
      </w:pPr>
    </w:p>
    <w:p w14:paraId="6DC6E69B" w14:textId="0F678D45" w:rsidR="00872173" w:rsidRPr="00546806" w:rsidRDefault="00872173" w:rsidP="00A85F50">
      <w:pPr>
        <w:overflowPunct/>
        <w:autoSpaceDE/>
        <w:autoSpaceDN/>
        <w:adjustRightInd/>
        <w:textAlignment w:val="auto"/>
        <w:rPr>
          <w:rFonts w:eastAsia="Calibri"/>
          <w:sz w:val="24"/>
          <w:szCs w:val="24"/>
        </w:rPr>
      </w:pPr>
      <w:r w:rsidRPr="00546806">
        <w:rPr>
          <w:rFonts w:eastAsia="Calibri"/>
          <w:sz w:val="24"/>
          <w:szCs w:val="24"/>
        </w:rPr>
        <w:t>Based upon the above provisions, as well as the State’s mandated requirements for advancement and graduation, the District has established its practices, policies, and procedures as well as the approved curriculum and assessment program.</w:t>
      </w:r>
      <w:r w:rsidR="00B6106B" w:rsidRPr="00546806">
        <w:rPr>
          <w:rFonts w:eastAsia="Calibri"/>
          <w:sz w:val="24"/>
          <w:szCs w:val="24"/>
        </w:rPr>
        <w:t xml:space="preserve"> </w:t>
      </w:r>
      <w:r w:rsidR="00D814FD">
        <w:rPr>
          <w:rFonts w:eastAsia="Calibri"/>
          <w:sz w:val="24"/>
          <w:szCs w:val="24"/>
        </w:rPr>
        <w:t>F</w:t>
      </w:r>
      <w:r w:rsidRPr="00546806">
        <w:rPr>
          <w:rFonts w:eastAsia="Calibri"/>
          <w:sz w:val="24"/>
          <w:szCs w:val="24"/>
        </w:rPr>
        <w:t xml:space="preserve">ailure to follow the District’s practices, policies, and procedures as well as the school’s curriculum and assessment program amounts </w:t>
      </w:r>
      <w:r w:rsidR="00C07D79" w:rsidRPr="00546806">
        <w:rPr>
          <w:rFonts w:eastAsia="Calibri"/>
          <w:sz w:val="24"/>
          <w:szCs w:val="24"/>
        </w:rPr>
        <w:t xml:space="preserve">to </w:t>
      </w:r>
      <w:r w:rsidR="00D814FD">
        <w:rPr>
          <w:rFonts w:eastAsia="Calibri"/>
          <w:sz w:val="24"/>
          <w:szCs w:val="24"/>
        </w:rPr>
        <w:t xml:space="preserve">a </w:t>
      </w:r>
      <w:r w:rsidR="00C07D79" w:rsidRPr="00546806">
        <w:rPr>
          <w:rFonts w:eastAsia="Calibri"/>
          <w:sz w:val="24"/>
          <w:szCs w:val="24"/>
        </w:rPr>
        <w:t>violation of S</w:t>
      </w:r>
      <w:r w:rsidRPr="00546806">
        <w:rPr>
          <w:rFonts w:eastAsia="Calibri"/>
          <w:sz w:val="24"/>
          <w:szCs w:val="24"/>
        </w:rPr>
        <w:t>tate and/or federal laws, rules, and regulations</w:t>
      </w:r>
      <w:r w:rsidR="00D814FD">
        <w:rPr>
          <w:rFonts w:eastAsia="Calibri"/>
          <w:sz w:val="24"/>
          <w:szCs w:val="24"/>
        </w:rPr>
        <w:t xml:space="preserve"> by the District</w:t>
      </w:r>
      <w:r w:rsidRPr="00546806">
        <w:rPr>
          <w:rFonts w:eastAsia="Calibri"/>
          <w:sz w:val="24"/>
          <w:szCs w:val="24"/>
        </w:rPr>
        <w:t>, including but not limited to the failure to provide a general, thorough, free</w:t>
      </w:r>
      <w:r w:rsidR="00C07D79" w:rsidRPr="00546806">
        <w:rPr>
          <w:rFonts w:eastAsia="Calibri"/>
          <w:sz w:val="24"/>
          <w:szCs w:val="24"/>
        </w:rPr>
        <w:t>,</w:t>
      </w:r>
      <w:r w:rsidRPr="00546806">
        <w:rPr>
          <w:rFonts w:eastAsia="Calibri"/>
          <w:sz w:val="24"/>
          <w:szCs w:val="24"/>
        </w:rPr>
        <w:t xml:space="preserve"> and uniform system of public education as well as putting the District’s operations and funding in jeopardy.</w:t>
      </w:r>
      <w:r w:rsidR="00323D6D" w:rsidRPr="00546806">
        <w:rPr>
          <w:rFonts w:eastAsia="Calibri"/>
          <w:sz w:val="24"/>
          <w:szCs w:val="24"/>
        </w:rPr>
        <w:t xml:space="preserve"> </w:t>
      </w:r>
    </w:p>
    <w:p w14:paraId="0289BFF9" w14:textId="77777777" w:rsidR="00323D6D" w:rsidRPr="00546806" w:rsidRDefault="00323D6D" w:rsidP="00A85F50">
      <w:pPr>
        <w:overflowPunct/>
        <w:autoSpaceDE/>
        <w:autoSpaceDN/>
        <w:adjustRightInd/>
        <w:textAlignment w:val="auto"/>
        <w:rPr>
          <w:rFonts w:eastAsia="Calibri"/>
          <w:sz w:val="24"/>
          <w:szCs w:val="24"/>
        </w:rPr>
      </w:pPr>
    </w:p>
    <w:p w14:paraId="79966A14" w14:textId="77777777" w:rsidR="00323D6D" w:rsidRPr="00546806" w:rsidRDefault="002C23D3" w:rsidP="00A85F50">
      <w:pPr>
        <w:overflowPunct/>
        <w:autoSpaceDE/>
        <w:autoSpaceDN/>
        <w:adjustRightInd/>
        <w:textAlignment w:val="auto"/>
        <w:rPr>
          <w:rFonts w:eastAsia="Calibri"/>
          <w:sz w:val="24"/>
          <w:szCs w:val="24"/>
        </w:rPr>
      </w:pPr>
      <w:r w:rsidRPr="00546806">
        <w:rPr>
          <w:rFonts w:eastAsia="Calibri"/>
          <w:sz w:val="24"/>
          <w:szCs w:val="24"/>
        </w:rPr>
        <w:t>Parents/guardians</w:t>
      </w:r>
      <w:r w:rsidR="00323D6D" w:rsidRPr="00546806">
        <w:rPr>
          <w:rFonts w:eastAsia="Calibri"/>
          <w:sz w:val="24"/>
          <w:szCs w:val="24"/>
        </w:rPr>
        <w:t xml:space="preserve"> and students are expected to abide by the District’s practices, policies, and procedures governing the operation of the schools which are required by various State and/or federal laws, rules, and regulations.</w:t>
      </w:r>
      <w:r w:rsidR="00B6106B" w:rsidRPr="00546806">
        <w:rPr>
          <w:rFonts w:eastAsia="Calibri"/>
          <w:sz w:val="24"/>
          <w:szCs w:val="24"/>
        </w:rPr>
        <w:t xml:space="preserve"> </w:t>
      </w:r>
      <w:r w:rsidR="00323D6D" w:rsidRPr="00546806">
        <w:rPr>
          <w:rFonts w:eastAsia="Calibri"/>
          <w:sz w:val="24"/>
          <w:szCs w:val="24"/>
        </w:rPr>
        <w:t>However, a student's parent</w:t>
      </w:r>
      <w:r w:rsidR="008756B0" w:rsidRPr="00546806">
        <w:rPr>
          <w:rFonts w:eastAsia="Calibri"/>
          <w:sz w:val="24"/>
          <w:szCs w:val="24"/>
        </w:rPr>
        <w:t>/</w:t>
      </w:r>
      <w:r w:rsidR="00323D6D" w:rsidRPr="00546806">
        <w:rPr>
          <w:rFonts w:eastAsia="Calibri"/>
          <w:sz w:val="24"/>
          <w:szCs w:val="24"/>
        </w:rPr>
        <w:t>guardian has the right to reasonable academic accommodation if the accommodation does not substantially impact District staff and resources, including employee working conditions, safety and supervision on school premises for school activities</w:t>
      </w:r>
      <w:r w:rsidR="00C1612A" w:rsidRPr="00546806">
        <w:rPr>
          <w:rFonts w:eastAsia="Calibri"/>
          <w:sz w:val="24"/>
          <w:szCs w:val="24"/>
        </w:rPr>
        <w:t>,</w:t>
      </w:r>
      <w:r w:rsidR="00323D6D" w:rsidRPr="00546806">
        <w:rPr>
          <w:rFonts w:eastAsia="Calibri"/>
          <w:sz w:val="24"/>
          <w:szCs w:val="24"/>
        </w:rPr>
        <w:t xml:space="preserve"> and the efficient allocation of expenditures.</w:t>
      </w:r>
      <w:r w:rsidR="00B6106B" w:rsidRPr="00546806">
        <w:rPr>
          <w:rFonts w:eastAsia="Calibri"/>
          <w:sz w:val="24"/>
          <w:szCs w:val="24"/>
        </w:rPr>
        <w:t xml:space="preserve"> </w:t>
      </w:r>
      <w:r w:rsidR="00323D6D" w:rsidRPr="00546806">
        <w:rPr>
          <w:rFonts w:eastAsia="Calibri"/>
          <w:sz w:val="24"/>
          <w:szCs w:val="24"/>
        </w:rPr>
        <w:t>The District will strive to balance the rights of parents</w:t>
      </w:r>
      <w:r w:rsidR="008756B0" w:rsidRPr="00546806">
        <w:rPr>
          <w:rFonts w:eastAsia="Calibri"/>
          <w:sz w:val="24"/>
          <w:szCs w:val="24"/>
        </w:rPr>
        <w:t>/</w:t>
      </w:r>
      <w:r w:rsidR="00323D6D" w:rsidRPr="00546806">
        <w:rPr>
          <w:rFonts w:eastAsia="Calibri"/>
          <w:sz w:val="24"/>
          <w:szCs w:val="24"/>
        </w:rPr>
        <w:t>guardians, the educational needs of other students, the academic and behavioral impacts to a classroom, a teacher's workload</w:t>
      </w:r>
      <w:r w:rsidR="00CA0C8D" w:rsidRPr="00546806">
        <w:rPr>
          <w:rFonts w:eastAsia="Calibri"/>
          <w:sz w:val="24"/>
          <w:szCs w:val="24"/>
        </w:rPr>
        <w:t>,</w:t>
      </w:r>
      <w:r w:rsidR="00323D6D" w:rsidRPr="00546806">
        <w:rPr>
          <w:rFonts w:eastAsia="Calibri"/>
          <w:sz w:val="24"/>
          <w:szCs w:val="24"/>
        </w:rPr>
        <w:t xml:space="preserve"> and the assurance of the safe and efficient operations of the school.</w:t>
      </w:r>
    </w:p>
    <w:p w14:paraId="1A706B12" w14:textId="77777777" w:rsidR="00872173" w:rsidRPr="00546806" w:rsidRDefault="00872173" w:rsidP="00A85F50">
      <w:pPr>
        <w:overflowPunct/>
        <w:autoSpaceDE/>
        <w:autoSpaceDN/>
        <w:adjustRightInd/>
        <w:textAlignment w:val="auto"/>
        <w:rPr>
          <w:rFonts w:eastAsia="Calibri"/>
          <w:sz w:val="24"/>
          <w:szCs w:val="24"/>
        </w:rPr>
      </w:pPr>
    </w:p>
    <w:p w14:paraId="65C84803" w14:textId="77777777" w:rsidR="00872173" w:rsidRPr="00546806" w:rsidRDefault="00872173" w:rsidP="00A85F50">
      <w:pPr>
        <w:overflowPunct/>
        <w:autoSpaceDE/>
        <w:autoSpaceDN/>
        <w:adjustRightInd/>
        <w:textAlignment w:val="auto"/>
        <w:rPr>
          <w:rFonts w:eastAsia="Calibri"/>
          <w:sz w:val="24"/>
          <w:szCs w:val="24"/>
        </w:rPr>
      </w:pPr>
      <w:r w:rsidRPr="00546806">
        <w:rPr>
          <w:rFonts w:eastAsia="Calibri"/>
          <w:sz w:val="24"/>
          <w:szCs w:val="24"/>
        </w:rPr>
        <w:t>If a parent has an objection to the District’s implementation of various mandates through the District’s practices, policies</w:t>
      </w:r>
      <w:r w:rsidR="0029686F" w:rsidRPr="00546806">
        <w:rPr>
          <w:rFonts w:eastAsia="Calibri"/>
          <w:sz w:val="24"/>
          <w:szCs w:val="24"/>
        </w:rPr>
        <w:t>, and procedures,</w:t>
      </w:r>
      <w:r w:rsidR="004225EE" w:rsidRPr="00546806">
        <w:rPr>
          <w:rFonts w:eastAsia="Calibri"/>
          <w:sz w:val="24"/>
          <w:szCs w:val="24"/>
        </w:rPr>
        <w:t xml:space="preserve"> or if a parent</w:t>
      </w:r>
      <w:r w:rsidR="008756B0" w:rsidRPr="00546806">
        <w:rPr>
          <w:rFonts w:eastAsia="Calibri"/>
          <w:sz w:val="24"/>
          <w:szCs w:val="24"/>
        </w:rPr>
        <w:t>/</w:t>
      </w:r>
      <w:r w:rsidR="004225EE" w:rsidRPr="00546806">
        <w:rPr>
          <w:rFonts w:eastAsia="Calibri"/>
          <w:sz w:val="24"/>
          <w:szCs w:val="24"/>
        </w:rPr>
        <w:t>guardian would like to request reasonable academic accommodation</w:t>
      </w:r>
      <w:r w:rsidR="0029686F" w:rsidRPr="00546806">
        <w:rPr>
          <w:rFonts w:eastAsia="Calibri"/>
          <w:sz w:val="24"/>
          <w:szCs w:val="24"/>
        </w:rPr>
        <w:t>,</w:t>
      </w:r>
      <w:r w:rsidRPr="00546806">
        <w:rPr>
          <w:rFonts w:eastAsia="Calibri"/>
          <w:sz w:val="24"/>
          <w:szCs w:val="24"/>
        </w:rPr>
        <w:t xml:space="preserve"> the appropriate avenue for the parent</w:t>
      </w:r>
      <w:r w:rsidR="008756B0" w:rsidRPr="00546806">
        <w:rPr>
          <w:rFonts w:eastAsia="Calibri"/>
          <w:sz w:val="24"/>
          <w:szCs w:val="24"/>
        </w:rPr>
        <w:t>/</w:t>
      </w:r>
      <w:r w:rsidR="004225EE" w:rsidRPr="00546806">
        <w:rPr>
          <w:rFonts w:eastAsia="Calibri"/>
          <w:sz w:val="24"/>
          <w:szCs w:val="24"/>
        </w:rPr>
        <w:t>guardian</w:t>
      </w:r>
      <w:r w:rsidRPr="00546806">
        <w:rPr>
          <w:rFonts w:eastAsia="Calibri"/>
          <w:sz w:val="24"/>
          <w:szCs w:val="24"/>
        </w:rPr>
        <w:t xml:space="preserve"> is to first seek to address such concerns through communication wit</w:t>
      </w:r>
      <w:r w:rsidR="00F14E24" w:rsidRPr="00546806">
        <w:rPr>
          <w:rFonts w:eastAsia="Calibri"/>
          <w:sz w:val="24"/>
          <w:szCs w:val="24"/>
        </w:rPr>
        <w:t>h the s</w:t>
      </w:r>
      <w:r w:rsidR="005A144D" w:rsidRPr="00546806">
        <w:rPr>
          <w:rFonts w:eastAsia="Calibri"/>
          <w:sz w:val="24"/>
          <w:szCs w:val="24"/>
        </w:rPr>
        <w:t>chool’s administration.</w:t>
      </w:r>
      <w:r w:rsidR="00B6106B" w:rsidRPr="00546806">
        <w:rPr>
          <w:rFonts w:eastAsia="Calibri"/>
          <w:sz w:val="24"/>
          <w:szCs w:val="24"/>
        </w:rPr>
        <w:t xml:space="preserve"> </w:t>
      </w:r>
      <w:r w:rsidR="00D57A32" w:rsidRPr="00546806">
        <w:rPr>
          <w:rFonts w:eastAsia="Calibri"/>
          <w:sz w:val="24"/>
          <w:szCs w:val="24"/>
        </w:rPr>
        <w:t xml:space="preserve">Should </w:t>
      </w:r>
      <w:r w:rsidR="00F14E24" w:rsidRPr="00546806">
        <w:rPr>
          <w:rFonts w:eastAsia="Calibri"/>
          <w:sz w:val="24"/>
          <w:szCs w:val="24"/>
        </w:rPr>
        <w:t>that avenue not resolve the situation, a parent</w:t>
      </w:r>
      <w:r w:rsidR="008756B0" w:rsidRPr="00546806">
        <w:rPr>
          <w:rFonts w:eastAsia="Calibri"/>
          <w:sz w:val="24"/>
          <w:szCs w:val="24"/>
        </w:rPr>
        <w:t>/</w:t>
      </w:r>
      <w:r w:rsidR="004225EE" w:rsidRPr="00546806">
        <w:rPr>
          <w:rFonts w:eastAsia="Calibri"/>
          <w:sz w:val="24"/>
          <w:szCs w:val="24"/>
        </w:rPr>
        <w:t>guardian</w:t>
      </w:r>
      <w:r w:rsidR="00F14E24" w:rsidRPr="00546806">
        <w:rPr>
          <w:rFonts w:eastAsia="Calibri"/>
          <w:sz w:val="24"/>
          <w:szCs w:val="24"/>
        </w:rPr>
        <w:t xml:space="preserve"> is free to address such concerns with the Board of Trustees in conformance with Board policy regarding public participation at Board meetings. </w:t>
      </w:r>
    </w:p>
    <w:p w14:paraId="4F7F76F4" w14:textId="77777777" w:rsidR="00A53C73" w:rsidRPr="00546806" w:rsidRDefault="00A53C73" w:rsidP="00A85F50">
      <w:pPr>
        <w:overflowPunct/>
        <w:autoSpaceDE/>
        <w:autoSpaceDN/>
        <w:adjustRightInd/>
        <w:textAlignment w:val="auto"/>
        <w:rPr>
          <w:rFonts w:eastAsia="Calibri"/>
          <w:sz w:val="24"/>
          <w:szCs w:val="24"/>
        </w:rPr>
      </w:pPr>
    </w:p>
    <w:p w14:paraId="68033CA4" w14:textId="63A985D1" w:rsidR="00872173" w:rsidRPr="00546806" w:rsidRDefault="00872173" w:rsidP="00A85F50">
      <w:pPr>
        <w:overflowPunct/>
        <w:autoSpaceDE/>
        <w:autoSpaceDN/>
        <w:adjustRightInd/>
        <w:textAlignment w:val="auto"/>
        <w:rPr>
          <w:rFonts w:eastAsia="Calibri"/>
          <w:sz w:val="24"/>
          <w:szCs w:val="24"/>
        </w:rPr>
      </w:pPr>
      <w:r w:rsidRPr="00546806">
        <w:rPr>
          <w:rFonts w:eastAsia="Calibri"/>
          <w:sz w:val="24"/>
          <w:szCs w:val="24"/>
        </w:rPr>
        <w:lastRenderedPageBreak/>
        <w:t>A parent</w:t>
      </w:r>
      <w:r w:rsidR="008756B0" w:rsidRPr="00546806">
        <w:rPr>
          <w:rFonts w:eastAsia="Calibri"/>
          <w:sz w:val="24"/>
          <w:szCs w:val="24"/>
        </w:rPr>
        <w:t>/</w:t>
      </w:r>
      <w:r w:rsidR="004225EE" w:rsidRPr="00546806">
        <w:rPr>
          <w:rFonts w:eastAsia="Calibri"/>
          <w:sz w:val="24"/>
          <w:szCs w:val="24"/>
        </w:rPr>
        <w:t>guardian</w:t>
      </w:r>
      <w:r w:rsidRPr="00546806">
        <w:rPr>
          <w:rFonts w:eastAsia="Calibri"/>
          <w:sz w:val="24"/>
          <w:szCs w:val="24"/>
        </w:rPr>
        <w:t xml:space="preserve"> who has</w:t>
      </w:r>
      <w:r w:rsidR="00323D6D" w:rsidRPr="00546806">
        <w:rPr>
          <w:rFonts w:eastAsia="Calibri"/>
          <w:sz w:val="24"/>
          <w:szCs w:val="24"/>
        </w:rPr>
        <w:t xml:space="preserve"> an</w:t>
      </w:r>
      <w:r w:rsidRPr="00546806">
        <w:rPr>
          <w:rFonts w:eastAsia="Calibri"/>
          <w:sz w:val="24"/>
          <w:szCs w:val="24"/>
        </w:rPr>
        <w:t xml:space="preserve"> objection to their child’s participation in the District’s adopted curriculum and/or the District’s implementation of practices, policies</w:t>
      </w:r>
      <w:r w:rsidR="00F93F1B" w:rsidRPr="00546806">
        <w:rPr>
          <w:rFonts w:eastAsia="Calibri"/>
          <w:sz w:val="24"/>
          <w:szCs w:val="24"/>
        </w:rPr>
        <w:t>,</w:t>
      </w:r>
      <w:r w:rsidRPr="00546806">
        <w:rPr>
          <w:rFonts w:eastAsia="Calibri"/>
          <w:sz w:val="24"/>
          <w:szCs w:val="24"/>
        </w:rPr>
        <w:t xml:space="preserve"> and procedures in accordance with educational mandates, </w:t>
      </w:r>
      <w:r w:rsidR="008B1852" w:rsidRPr="00546806">
        <w:rPr>
          <w:rFonts w:eastAsia="Calibri"/>
          <w:sz w:val="24"/>
          <w:szCs w:val="24"/>
        </w:rPr>
        <w:t>on the basis that it harms the child or impairs the parents' firmly held beliefs, values</w:t>
      </w:r>
      <w:r w:rsidR="005A7BF7" w:rsidRPr="00546806">
        <w:rPr>
          <w:rFonts w:eastAsia="Calibri"/>
          <w:sz w:val="24"/>
          <w:szCs w:val="24"/>
        </w:rPr>
        <w:t>,</w:t>
      </w:r>
      <w:r w:rsidR="008B1852" w:rsidRPr="00546806">
        <w:rPr>
          <w:rFonts w:eastAsia="Calibri"/>
          <w:sz w:val="24"/>
          <w:szCs w:val="24"/>
        </w:rPr>
        <w:t xml:space="preserve"> or principles, may withdraw their child from the activity, class</w:t>
      </w:r>
      <w:r w:rsidR="005A7BF7" w:rsidRPr="00546806">
        <w:rPr>
          <w:rFonts w:eastAsia="Calibri"/>
          <w:sz w:val="24"/>
          <w:szCs w:val="24"/>
        </w:rPr>
        <w:t>,</w:t>
      </w:r>
      <w:r w:rsidR="008B1852" w:rsidRPr="00546806">
        <w:rPr>
          <w:rFonts w:eastAsia="Calibri"/>
          <w:sz w:val="24"/>
          <w:szCs w:val="24"/>
        </w:rPr>
        <w:t xml:space="preserve"> or program.</w:t>
      </w:r>
      <w:r w:rsidR="00B6106B" w:rsidRPr="00546806">
        <w:rPr>
          <w:rFonts w:eastAsia="Calibri"/>
          <w:sz w:val="24"/>
          <w:szCs w:val="24"/>
        </w:rPr>
        <w:t xml:space="preserve"> </w:t>
      </w:r>
      <w:r w:rsidR="003E44F5">
        <w:rPr>
          <w:rFonts w:eastAsia="Calibri"/>
          <w:sz w:val="24"/>
          <w:szCs w:val="24"/>
        </w:rPr>
        <w:t>Except in the case of sex education curriculum, a</w:t>
      </w:r>
      <w:r w:rsidR="008B1852" w:rsidRPr="00546806">
        <w:rPr>
          <w:rFonts w:eastAsia="Calibri"/>
          <w:sz w:val="24"/>
          <w:szCs w:val="24"/>
        </w:rPr>
        <w:t xml:space="preserve"> parent</w:t>
      </w:r>
      <w:r w:rsidR="008756B0" w:rsidRPr="00546806">
        <w:rPr>
          <w:rFonts w:eastAsia="Calibri"/>
          <w:sz w:val="24"/>
          <w:szCs w:val="24"/>
        </w:rPr>
        <w:t>/</w:t>
      </w:r>
      <w:r w:rsidR="008B1852" w:rsidRPr="00546806">
        <w:rPr>
          <w:rFonts w:eastAsia="Calibri"/>
          <w:sz w:val="24"/>
          <w:szCs w:val="24"/>
        </w:rPr>
        <w:t xml:space="preserve">guardian </w:t>
      </w:r>
      <w:r w:rsidRPr="00546806">
        <w:rPr>
          <w:rFonts w:eastAsia="Calibri"/>
          <w:sz w:val="24"/>
          <w:szCs w:val="24"/>
        </w:rPr>
        <w:t>who chooses to not have their child participate in the provided educational activity shall be responsible for identification and provision of non-disruptive alternative educational activities for their child during any time of objection</w:t>
      </w:r>
      <w:r w:rsidR="00F93F1B" w:rsidRPr="00546806">
        <w:rPr>
          <w:rFonts w:eastAsia="Calibri"/>
          <w:sz w:val="24"/>
          <w:szCs w:val="24"/>
        </w:rPr>
        <w:t>, at no cost to the District.</w:t>
      </w:r>
      <w:r w:rsidR="00B6106B" w:rsidRPr="00546806">
        <w:rPr>
          <w:rFonts w:eastAsia="Calibri"/>
          <w:sz w:val="24"/>
          <w:szCs w:val="24"/>
        </w:rPr>
        <w:t xml:space="preserve"> </w:t>
      </w:r>
      <w:r w:rsidR="00C07D79" w:rsidRPr="00546806">
        <w:rPr>
          <w:rFonts w:eastAsia="Calibri"/>
          <w:sz w:val="24"/>
          <w:szCs w:val="24"/>
        </w:rPr>
        <w:t xml:space="preserve">The final decision </w:t>
      </w:r>
      <w:r w:rsidRPr="00546806">
        <w:rPr>
          <w:rFonts w:eastAsia="Calibri"/>
          <w:sz w:val="24"/>
          <w:szCs w:val="24"/>
        </w:rPr>
        <w:t>as to the placement of such alternative educational activity shall be at the discretion of the District, with input of the parent, consistent with the requirements for advancement and graduation</w:t>
      </w:r>
      <w:r w:rsidR="00323D6D" w:rsidRPr="00546806">
        <w:rPr>
          <w:rFonts w:eastAsia="Calibri"/>
          <w:sz w:val="24"/>
          <w:szCs w:val="24"/>
        </w:rPr>
        <w:t xml:space="preserve"> and consistent with the reasonable accommodation requirements outlined above</w:t>
      </w:r>
      <w:r w:rsidRPr="00546806">
        <w:rPr>
          <w:rFonts w:eastAsia="Calibri"/>
          <w:sz w:val="24"/>
          <w:szCs w:val="24"/>
        </w:rPr>
        <w:t xml:space="preserve">. </w:t>
      </w:r>
    </w:p>
    <w:p w14:paraId="5F3A3CCA" w14:textId="77777777" w:rsidR="003C3FE9" w:rsidRPr="00546806" w:rsidRDefault="003C3FE9" w:rsidP="00A85F50">
      <w:pPr>
        <w:overflowPunct/>
        <w:autoSpaceDE/>
        <w:autoSpaceDN/>
        <w:adjustRightInd/>
        <w:textAlignment w:val="auto"/>
        <w:rPr>
          <w:rFonts w:eastAsia="Calibri"/>
          <w:sz w:val="24"/>
          <w:szCs w:val="24"/>
        </w:rPr>
      </w:pPr>
    </w:p>
    <w:p w14:paraId="583AE9B9" w14:textId="7F886D82" w:rsidR="003C3FE9" w:rsidRPr="00546806" w:rsidRDefault="002D6CAB" w:rsidP="00A85F50">
      <w:pPr>
        <w:overflowPunct/>
        <w:autoSpaceDE/>
        <w:autoSpaceDN/>
        <w:adjustRightInd/>
        <w:textAlignment w:val="auto"/>
        <w:rPr>
          <w:rFonts w:eastAsia="Calibri"/>
          <w:sz w:val="24"/>
          <w:szCs w:val="24"/>
        </w:rPr>
      </w:pPr>
      <w:r w:rsidRPr="00546806">
        <w:rPr>
          <w:rFonts w:eastAsia="Calibri"/>
          <w:sz w:val="24"/>
          <w:szCs w:val="24"/>
        </w:rPr>
        <w:t>In the case of</w:t>
      </w:r>
      <w:r w:rsidR="003C3FE9" w:rsidRPr="00546806">
        <w:rPr>
          <w:rFonts w:eastAsia="Calibri"/>
          <w:sz w:val="24"/>
          <w:szCs w:val="24"/>
        </w:rPr>
        <w:t xml:space="preserve"> dual credit course</w:t>
      </w:r>
      <w:r w:rsidRPr="00546806">
        <w:rPr>
          <w:rFonts w:eastAsia="Calibri"/>
          <w:sz w:val="24"/>
          <w:szCs w:val="24"/>
        </w:rPr>
        <w:t>s offered by an institution of higher e</w:t>
      </w:r>
      <w:r w:rsidR="003C3FE9" w:rsidRPr="00546806">
        <w:rPr>
          <w:rFonts w:eastAsia="Calibri"/>
          <w:sz w:val="24"/>
          <w:szCs w:val="24"/>
        </w:rPr>
        <w:t xml:space="preserve">ducation, academic accommodations </w:t>
      </w:r>
      <w:r w:rsidRPr="00546806">
        <w:rPr>
          <w:rFonts w:eastAsia="Calibri"/>
          <w:sz w:val="24"/>
          <w:szCs w:val="24"/>
        </w:rPr>
        <w:t>and</w:t>
      </w:r>
      <w:r w:rsidR="003C3FE9" w:rsidRPr="00546806">
        <w:rPr>
          <w:rFonts w:eastAsia="Calibri"/>
          <w:sz w:val="24"/>
          <w:szCs w:val="24"/>
        </w:rPr>
        <w:t xml:space="preserve"> excusing students from objectionable assignments is </w:t>
      </w:r>
      <w:r w:rsidRPr="00546806">
        <w:rPr>
          <w:rFonts w:eastAsia="Calibri"/>
          <w:sz w:val="24"/>
          <w:szCs w:val="24"/>
        </w:rPr>
        <w:t>solely</w:t>
      </w:r>
      <w:r w:rsidR="003C3FE9" w:rsidRPr="00546806">
        <w:rPr>
          <w:rFonts w:eastAsia="Calibri"/>
          <w:sz w:val="24"/>
          <w:szCs w:val="24"/>
        </w:rPr>
        <w:t xml:space="preserve"> at the discretion of the course provider and not the District. </w:t>
      </w:r>
      <w:r w:rsidR="007B5FBB" w:rsidRPr="00546806">
        <w:rPr>
          <w:rFonts w:eastAsia="Calibri"/>
          <w:sz w:val="24"/>
          <w:szCs w:val="24"/>
        </w:rPr>
        <w:t xml:space="preserve">The District has no control over the selection, adoption and removal of curricular materials and it is the responsibility of the parent to have knowledge of and/or review such prior to student enrollment. </w:t>
      </w:r>
    </w:p>
    <w:p w14:paraId="67253DF7" w14:textId="77777777" w:rsidR="004225EE" w:rsidRPr="00546806" w:rsidRDefault="004225EE" w:rsidP="00A85F50">
      <w:pPr>
        <w:overflowPunct/>
        <w:autoSpaceDE/>
        <w:autoSpaceDN/>
        <w:adjustRightInd/>
        <w:textAlignment w:val="auto"/>
        <w:rPr>
          <w:rFonts w:eastAsia="Calibri"/>
          <w:sz w:val="24"/>
          <w:szCs w:val="24"/>
        </w:rPr>
      </w:pPr>
    </w:p>
    <w:p w14:paraId="1AC70BD1" w14:textId="77777777" w:rsidR="004225EE" w:rsidRPr="00546806" w:rsidRDefault="004225EE" w:rsidP="00A85F50">
      <w:pPr>
        <w:pStyle w:val="Subtitle"/>
        <w:rPr>
          <w:rFonts w:eastAsia="Calibri"/>
        </w:rPr>
      </w:pPr>
      <w:r w:rsidRPr="00546806">
        <w:rPr>
          <w:rFonts w:eastAsia="Calibri"/>
        </w:rPr>
        <w:t>Access to Learning Materials</w:t>
      </w:r>
    </w:p>
    <w:p w14:paraId="611D17A8" w14:textId="77777777" w:rsidR="004225EE" w:rsidRPr="00546806" w:rsidRDefault="004225EE" w:rsidP="00A85F50">
      <w:pPr>
        <w:overflowPunct/>
        <w:autoSpaceDE/>
        <w:autoSpaceDN/>
        <w:adjustRightInd/>
        <w:textAlignment w:val="auto"/>
        <w:rPr>
          <w:rFonts w:eastAsia="Calibri"/>
          <w:sz w:val="24"/>
          <w:szCs w:val="24"/>
        </w:rPr>
      </w:pPr>
    </w:p>
    <w:p w14:paraId="0C59D6CC" w14:textId="729AE0F3" w:rsidR="00AE6A81" w:rsidRDefault="004225EE" w:rsidP="00A85F50">
      <w:pPr>
        <w:overflowPunct/>
        <w:autoSpaceDE/>
        <w:autoSpaceDN/>
        <w:adjustRightInd/>
        <w:textAlignment w:val="auto"/>
        <w:rPr>
          <w:rFonts w:eastAsia="Calibri"/>
          <w:sz w:val="24"/>
          <w:szCs w:val="24"/>
        </w:rPr>
      </w:pPr>
      <w:r w:rsidRPr="00546806">
        <w:rPr>
          <w:rFonts w:eastAsia="Calibri"/>
          <w:sz w:val="24"/>
          <w:szCs w:val="24"/>
        </w:rPr>
        <w:t>Parent</w:t>
      </w:r>
      <w:r w:rsidR="008756B0" w:rsidRPr="00546806">
        <w:rPr>
          <w:rFonts w:eastAsia="Calibri"/>
          <w:sz w:val="24"/>
          <w:szCs w:val="24"/>
        </w:rPr>
        <w:t>s/</w:t>
      </w:r>
      <w:r w:rsidRPr="00546806">
        <w:rPr>
          <w:rFonts w:eastAsia="Calibri"/>
          <w:sz w:val="24"/>
          <w:szCs w:val="24"/>
        </w:rPr>
        <w:t>guardians are entitled to review all learning materials, instructional materials, and other teaching aids used in the</w:t>
      </w:r>
      <w:r w:rsidR="003E44F5">
        <w:rPr>
          <w:rFonts w:eastAsia="Calibri"/>
          <w:sz w:val="24"/>
          <w:szCs w:val="24"/>
        </w:rPr>
        <w:t>ir student’s</w:t>
      </w:r>
      <w:r w:rsidRPr="00546806">
        <w:rPr>
          <w:rFonts w:eastAsia="Calibri"/>
          <w:sz w:val="24"/>
          <w:szCs w:val="24"/>
        </w:rPr>
        <w:t xml:space="preserve"> classroom.</w:t>
      </w:r>
      <w:r w:rsidR="00B6106B" w:rsidRPr="00546806">
        <w:rPr>
          <w:rFonts w:eastAsia="Calibri"/>
          <w:sz w:val="24"/>
          <w:szCs w:val="24"/>
        </w:rPr>
        <w:t xml:space="preserve"> </w:t>
      </w:r>
      <w:r w:rsidRPr="00546806">
        <w:rPr>
          <w:rFonts w:eastAsia="Calibri"/>
          <w:sz w:val="24"/>
          <w:szCs w:val="24"/>
        </w:rPr>
        <w:t>Parents</w:t>
      </w:r>
      <w:r w:rsidR="008756B0" w:rsidRPr="00546806">
        <w:rPr>
          <w:rFonts w:eastAsia="Calibri"/>
          <w:sz w:val="24"/>
          <w:szCs w:val="24"/>
        </w:rPr>
        <w:t>/</w:t>
      </w:r>
      <w:r w:rsidRPr="00546806">
        <w:rPr>
          <w:rFonts w:eastAsia="Calibri"/>
          <w:sz w:val="24"/>
          <w:szCs w:val="24"/>
        </w:rPr>
        <w:t>guardian</w:t>
      </w:r>
      <w:r w:rsidR="0029686F" w:rsidRPr="00546806">
        <w:rPr>
          <w:rFonts w:eastAsia="Calibri"/>
          <w:sz w:val="24"/>
          <w:szCs w:val="24"/>
        </w:rPr>
        <w:t>s</w:t>
      </w:r>
      <w:r w:rsidRPr="00546806">
        <w:rPr>
          <w:rFonts w:eastAsia="Calibri"/>
          <w:sz w:val="24"/>
          <w:szCs w:val="24"/>
        </w:rPr>
        <w:t xml:space="preserve"> can request access to learning materials by contact</w:t>
      </w:r>
      <w:r w:rsidR="005B4EAB" w:rsidRPr="00546806">
        <w:rPr>
          <w:rFonts w:eastAsia="Calibri"/>
          <w:sz w:val="24"/>
          <w:szCs w:val="24"/>
        </w:rPr>
        <w:t>ing</w:t>
      </w:r>
      <w:r w:rsidRPr="00546806">
        <w:rPr>
          <w:rFonts w:eastAsia="Calibri"/>
          <w:sz w:val="24"/>
          <w:szCs w:val="24"/>
        </w:rPr>
        <w:t xml:space="preserve"> the </w:t>
      </w:r>
      <w:r w:rsidR="00A534C3" w:rsidRPr="00546806">
        <w:rPr>
          <w:rFonts w:eastAsia="Calibri"/>
          <w:sz w:val="24"/>
          <w:szCs w:val="24"/>
        </w:rPr>
        <w:t>school’s administration</w:t>
      </w:r>
      <w:r w:rsidRPr="00546806">
        <w:rPr>
          <w:rFonts w:eastAsia="Calibri"/>
          <w:sz w:val="24"/>
          <w:szCs w:val="24"/>
        </w:rPr>
        <w:t xml:space="preserve"> during school hours. </w:t>
      </w:r>
    </w:p>
    <w:p w14:paraId="4394C5E2" w14:textId="77777777" w:rsidR="00AE6A81" w:rsidRDefault="00AE6A81" w:rsidP="00A85F50">
      <w:pPr>
        <w:overflowPunct/>
        <w:autoSpaceDE/>
        <w:autoSpaceDN/>
        <w:adjustRightInd/>
        <w:textAlignment w:val="auto"/>
        <w:rPr>
          <w:rFonts w:eastAsia="Calibri"/>
          <w:sz w:val="24"/>
          <w:szCs w:val="24"/>
        </w:rPr>
      </w:pPr>
    </w:p>
    <w:p w14:paraId="76E102E6" w14:textId="3F7082B1" w:rsidR="00AE6A81" w:rsidRDefault="00AE6A81" w:rsidP="00D05BB6">
      <w:pPr>
        <w:pStyle w:val="Subtitle"/>
        <w:rPr>
          <w:rFonts w:eastAsia="Calibri"/>
        </w:rPr>
      </w:pPr>
      <w:r>
        <w:rPr>
          <w:rFonts w:eastAsia="Calibri"/>
        </w:rPr>
        <w:t>Student Wellbeing</w:t>
      </w:r>
    </w:p>
    <w:p w14:paraId="1120109A" w14:textId="77777777" w:rsidR="00AE6A81" w:rsidRDefault="00AE6A81" w:rsidP="00A85F50">
      <w:pPr>
        <w:overflowPunct/>
        <w:autoSpaceDE/>
        <w:autoSpaceDN/>
        <w:adjustRightInd/>
        <w:textAlignment w:val="auto"/>
        <w:rPr>
          <w:rFonts w:eastAsia="Calibri"/>
          <w:sz w:val="24"/>
          <w:szCs w:val="24"/>
        </w:rPr>
      </w:pPr>
    </w:p>
    <w:p w14:paraId="1665FA29" w14:textId="5E214C5F" w:rsidR="00CB055B" w:rsidRDefault="00AE6A81" w:rsidP="00A85F50">
      <w:pPr>
        <w:overflowPunct/>
        <w:autoSpaceDE/>
        <w:autoSpaceDN/>
        <w:adjustRightInd/>
        <w:textAlignment w:val="auto"/>
        <w:rPr>
          <w:rFonts w:eastAsia="Calibri"/>
          <w:sz w:val="24"/>
          <w:szCs w:val="24"/>
        </w:rPr>
      </w:pPr>
      <w:r>
        <w:rPr>
          <w:rFonts w:eastAsia="Calibri"/>
          <w:sz w:val="24"/>
          <w:szCs w:val="24"/>
        </w:rPr>
        <w:t xml:space="preserve">If a member of the District’s staff becomes aware of a change in the student’s </w:t>
      </w:r>
      <w:r w:rsidRPr="00AE6A81">
        <w:rPr>
          <w:rFonts w:eastAsia="Calibri"/>
          <w:sz w:val="24"/>
          <w:szCs w:val="24"/>
        </w:rPr>
        <w:t>mental, emotional, or physical health or well-being</w:t>
      </w:r>
      <w:r>
        <w:rPr>
          <w:rFonts w:eastAsia="Calibri"/>
          <w:sz w:val="24"/>
          <w:szCs w:val="24"/>
        </w:rPr>
        <w:t xml:space="preserve"> the staff member shall report this change </w:t>
      </w:r>
      <w:r w:rsidR="00CB055B">
        <w:rPr>
          <w:rFonts w:eastAsia="Calibri"/>
          <w:sz w:val="24"/>
          <w:szCs w:val="24"/>
        </w:rPr>
        <w:t xml:space="preserve">so the student’s parent/guardian can be notified as described in Procedure 2425. </w:t>
      </w:r>
    </w:p>
    <w:p w14:paraId="3DC091AE" w14:textId="01F234A3" w:rsidR="00D05BB6" w:rsidRDefault="00D05BB6" w:rsidP="00D05BB6">
      <w:pPr>
        <w:pStyle w:val="Subtitle"/>
        <w:rPr>
          <w:rFonts w:eastAsia="Calibri"/>
        </w:rPr>
      </w:pPr>
      <w:r>
        <w:rPr>
          <w:rFonts w:eastAsia="Calibri"/>
        </w:rPr>
        <w:t>Addressing Parent/Guardian Concerns</w:t>
      </w:r>
    </w:p>
    <w:p w14:paraId="5B81AD0D" w14:textId="77777777" w:rsidR="00D05BB6" w:rsidRDefault="00D05BB6" w:rsidP="00A85F50">
      <w:pPr>
        <w:overflowPunct/>
        <w:autoSpaceDE/>
        <w:autoSpaceDN/>
        <w:adjustRightInd/>
        <w:textAlignment w:val="auto"/>
        <w:rPr>
          <w:rFonts w:eastAsia="Calibri"/>
          <w:sz w:val="24"/>
          <w:szCs w:val="24"/>
        </w:rPr>
      </w:pPr>
    </w:p>
    <w:p w14:paraId="48FBBBE3" w14:textId="6BF55C55" w:rsidR="00D05BB6" w:rsidRDefault="00D05BB6" w:rsidP="00D05BB6">
      <w:pPr>
        <w:overflowPunct/>
        <w:autoSpaceDE/>
        <w:autoSpaceDN/>
        <w:adjustRightInd/>
        <w:textAlignment w:val="auto"/>
        <w:rPr>
          <w:rFonts w:eastAsia="Calibri"/>
          <w:sz w:val="24"/>
          <w:szCs w:val="24"/>
        </w:rPr>
      </w:pPr>
      <w:r w:rsidRPr="007B032D">
        <w:rPr>
          <w:rFonts w:eastAsia="Calibri"/>
          <w:sz w:val="24"/>
          <w:szCs w:val="24"/>
        </w:rPr>
        <w:t>A parent/guardian who feels the District has violated their rights, as described in this policy and otherwise provided in IC 33-6001 may file a grievance as described in Policy 4120 Uniform Grievance Policy.</w:t>
      </w:r>
    </w:p>
    <w:p w14:paraId="674D1D0E" w14:textId="77777777" w:rsidR="00D05BB6" w:rsidRPr="00546806" w:rsidRDefault="00D05BB6" w:rsidP="00A85F50">
      <w:pPr>
        <w:overflowPunct/>
        <w:autoSpaceDE/>
        <w:autoSpaceDN/>
        <w:adjustRightInd/>
        <w:textAlignment w:val="auto"/>
        <w:rPr>
          <w:rFonts w:eastAsia="Calibri"/>
          <w:sz w:val="24"/>
          <w:szCs w:val="24"/>
        </w:rPr>
      </w:pPr>
    </w:p>
    <w:p w14:paraId="2BB04DB9" w14:textId="77777777" w:rsidR="00EC2C13" w:rsidRPr="00546806" w:rsidRDefault="00EC2C13" w:rsidP="00C65880">
      <w:pPr>
        <w:pStyle w:val="Subtitle"/>
        <w:rPr>
          <w:rFonts w:eastAsia="Calibri"/>
        </w:rPr>
      </w:pPr>
      <w:r w:rsidRPr="00546806">
        <w:rPr>
          <w:rFonts w:eastAsia="Calibri"/>
        </w:rPr>
        <w:t>Notice</w:t>
      </w:r>
    </w:p>
    <w:p w14:paraId="25A28DA0" w14:textId="77777777" w:rsidR="00EC2C13" w:rsidRPr="00546806" w:rsidRDefault="00EC2C13" w:rsidP="00C65880">
      <w:pPr>
        <w:overflowPunct/>
        <w:autoSpaceDE/>
        <w:autoSpaceDN/>
        <w:adjustRightInd/>
        <w:textAlignment w:val="auto"/>
        <w:rPr>
          <w:rFonts w:eastAsia="Calibri"/>
          <w:sz w:val="24"/>
          <w:szCs w:val="24"/>
        </w:rPr>
      </w:pPr>
    </w:p>
    <w:p w14:paraId="681FEE51" w14:textId="77777777" w:rsidR="00EC2C13" w:rsidRDefault="00EC2C13" w:rsidP="00C65880">
      <w:pPr>
        <w:overflowPunct/>
        <w:autoSpaceDE/>
        <w:autoSpaceDN/>
        <w:adjustRightInd/>
        <w:textAlignment w:val="auto"/>
        <w:rPr>
          <w:rFonts w:eastAsia="Calibri"/>
          <w:sz w:val="24"/>
          <w:szCs w:val="24"/>
        </w:rPr>
      </w:pPr>
      <w:r w:rsidRPr="00546806">
        <w:rPr>
          <w:rFonts w:eastAsia="Calibri"/>
          <w:sz w:val="24"/>
          <w:szCs w:val="24"/>
        </w:rPr>
        <w:t>The District shall annually provide parents/guardians with notice of their rights as specified in this policy.</w:t>
      </w:r>
    </w:p>
    <w:p w14:paraId="49C7A745" w14:textId="77777777" w:rsidR="00A74EF6" w:rsidRDefault="00A74EF6" w:rsidP="00C65880">
      <w:pPr>
        <w:overflowPunct/>
        <w:autoSpaceDE/>
        <w:autoSpaceDN/>
        <w:adjustRightInd/>
        <w:textAlignment w:val="auto"/>
        <w:rPr>
          <w:rFonts w:eastAsia="Calibri"/>
          <w:sz w:val="24"/>
          <w:szCs w:val="24"/>
        </w:rPr>
      </w:pPr>
    </w:p>
    <w:p w14:paraId="0309F072" w14:textId="77777777" w:rsidR="00D841A7" w:rsidRPr="00546806" w:rsidRDefault="00D841A7" w:rsidP="00C65880">
      <w:pPr>
        <w:overflowPunct/>
        <w:autoSpaceDE/>
        <w:autoSpaceDN/>
        <w:adjustRightInd/>
        <w:textAlignment w:val="auto"/>
        <w:rPr>
          <w:rFonts w:eastAsia="Calibri"/>
          <w:sz w:val="24"/>
          <w:szCs w:val="24"/>
        </w:rPr>
      </w:pPr>
    </w:p>
    <w:p w14:paraId="2ACB4073" w14:textId="30904827" w:rsidR="00AE5657" w:rsidRPr="00546806" w:rsidRDefault="00AE5657" w:rsidP="00AE5657">
      <w:pPr>
        <w:tabs>
          <w:tab w:val="left" w:pos="2160"/>
          <w:tab w:val="left" w:pos="4680"/>
        </w:tabs>
        <w:ind w:left="4680" w:hanging="4680"/>
        <w:rPr>
          <w:color w:val="000000"/>
          <w:sz w:val="24"/>
        </w:rPr>
      </w:pPr>
      <w:r w:rsidRPr="00546806">
        <w:rPr>
          <w:color w:val="000000"/>
          <w:sz w:val="24"/>
        </w:rPr>
        <w:t>Cross References:</w:t>
      </w:r>
      <w:r w:rsidRPr="00546806">
        <w:rPr>
          <w:color w:val="000000"/>
          <w:sz w:val="24"/>
        </w:rPr>
        <w:tab/>
        <w:t>23</w:t>
      </w:r>
      <w:r w:rsidR="00294830">
        <w:rPr>
          <w:color w:val="000000"/>
          <w:sz w:val="24"/>
        </w:rPr>
        <w:t>2</w:t>
      </w:r>
      <w:bookmarkStart w:id="0" w:name="_GoBack"/>
      <w:bookmarkEnd w:id="0"/>
      <w:r w:rsidRPr="00546806">
        <w:rPr>
          <w:color w:val="000000"/>
          <w:sz w:val="24"/>
        </w:rPr>
        <w:t>0F</w:t>
      </w:r>
      <w:r w:rsidRPr="00546806">
        <w:rPr>
          <w:color w:val="000000"/>
          <w:sz w:val="24"/>
        </w:rPr>
        <w:tab/>
        <w:t>Parental Opt-Out Form for Sex Education</w:t>
      </w:r>
    </w:p>
    <w:p w14:paraId="52743805"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2420</w:t>
      </w:r>
      <w:r w:rsidRPr="00546806">
        <w:rPr>
          <w:color w:val="000000"/>
          <w:sz w:val="24"/>
        </w:rPr>
        <w:tab/>
        <w:t xml:space="preserve">Parental </w:t>
      </w:r>
      <w:r>
        <w:rPr>
          <w:color w:val="000000"/>
          <w:sz w:val="24"/>
        </w:rPr>
        <w:t>and Family Engagement</w:t>
      </w:r>
    </w:p>
    <w:p w14:paraId="4F95F327"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4105F</w:t>
      </w:r>
      <w:r w:rsidRPr="00546806">
        <w:rPr>
          <w:color w:val="000000"/>
          <w:sz w:val="24"/>
        </w:rPr>
        <w:tab/>
        <w:t>Request to Address the Board</w:t>
      </w:r>
    </w:p>
    <w:p w14:paraId="41E103B4" w14:textId="4CE55D4C" w:rsidR="00D05BB6" w:rsidRDefault="00AE5657" w:rsidP="00AE5657">
      <w:pPr>
        <w:tabs>
          <w:tab w:val="left" w:pos="2160"/>
          <w:tab w:val="left" w:pos="4680"/>
        </w:tabs>
        <w:ind w:left="4680" w:hanging="4680"/>
        <w:rPr>
          <w:color w:val="000000"/>
          <w:sz w:val="24"/>
        </w:rPr>
      </w:pPr>
      <w:r w:rsidRPr="00546806">
        <w:rPr>
          <w:color w:val="000000"/>
          <w:sz w:val="24"/>
        </w:rPr>
        <w:tab/>
      </w:r>
      <w:r w:rsidR="00D05BB6" w:rsidRPr="00D05BB6">
        <w:rPr>
          <w:color w:val="000000"/>
          <w:sz w:val="24"/>
        </w:rPr>
        <w:t xml:space="preserve">4120 </w:t>
      </w:r>
      <w:r w:rsidR="00D05BB6">
        <w:rPr>
          <w:color w:val="000000"/>
          <w:sz w:val="24"/>
        </w:rPr>
        <w:tab/>
      </w:r>
      <w:r w:rsidR="00D05BB6" w:rsidRPr="00D05BB6">
        <w:rPr>
          <w:color w:val="000000"/>
          <w:sz w:val="24"/>
        </w:rPr>
        <w:t xml:space="preserve">Uniform Grievance Policy </w:t>
      </w:r>
    </w:p>
    <w:p w14:paraId="469E091E" w14:textId="01BB3436" w:rsidR="00AE5657" w:rsidRPr="00546806" w:rsidRDefault="00D05BB6" w:rsidP="00AE5657">
      <w:pPr>
        <w:tabs>
          <w:tab w:val="left" w:pos="2160"/>
          <w:tab w:val="left" w:pos="4680"/>
        </w:tabs>
        <w:ind w:left="4680" w:hanging="4680"/>
        <w:rPr>
          <w:color w:val="000000"/>
          <w:sz w:val="24"/>
        </w:rPr>
      </w:pPr>
      <w:r>
        <w:rPr>
          <w:color w:val="000000"/>
          <w:sz w:val="24"/>
        </w:rPr>
        <w:tab/>
      </w:r>
      <w:r w:rsidR="00AE5657" w:rsidRPr="00546806">
        <w:rPr>
          <w:color w:val="000000"/>
          <w:sz w:val="24"/>
        </w:rPr>
        <w:t xml:space="preserve">4175 </w:t>
      </w:r>
      <w:r w:rsidR="00AE5657" w:rsidRPr="00546806">
        <w:rPr>
          <w:color w:val="000000"/>
          <w:sz w:val="24"/>
        </w:rPr>
        <w:tab/>
        <w:t>Required Annual Notices</w:t>
      </w:r>
    </w:p>
    <w:p w14:paraId="585477F0"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lastRenderedPageBreak/>
        <w:t>Legal References:</w:t>
      </w:r>
      <w:r w:rsidRPr="00546806">
        <w:rPr>
          <w:color w:val="000000"/>
          <w:sz w:val="24"/>
        </w:rPr>
        <w:tab/>
        <w:t>Id. Const. art. IX</w:t>
      </w:r>
      <w:r w:rsidRPr="00546806">
        <w:rPr>
          <w:color w:val="000000"/>
          <w:sz w:val="24"/>
        </w:rPr>
        <w:tab/>
        <w:t>Education and School Lands</w:t>
      </w:r>
    </w:p>
    <w:p w14:paraId="3B8A043C"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IC § 32-1010</w:t>
      </w:r>
      <w:r w:rsidRPr="00546806">
        <w:rPr>
          <w:color w:val="000000"/>
          <w:sz w:val="24"/>
        </w:rPr>
        <w:tab/>
        <w:t>Intent of the Legislature – Parental Rights</w:t>
      </w:r>
    </w:p>
    <w:p w14:paraId="38D147AA"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IC § 32-1012</w:t>
      </w:r>
      <w:r w:rsidRPr="00546806">
        <w:rPr>
          <w:color w:val="000000"/>
          <w:sz w:val="24"/>
        </w:rPr>
        <w:tab/>
        <w:t>Parental Right to Direct the Education of Children</w:t>
      </w:r>
    </w:p>
    <w:p w14:paraId="4FB724BE"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IC § 32-1013</w:t>
      </w:r>
      <w:r w:rsidRPr="00546806">
        <w:rPr>
          <w:color w:val="000000"/>
          <w:sz w:val="24"/>
        </w:rPr>
        <w:tab/>
        <w:t>Interference with Fundamental Parental Rights Restricted</w:t>
      </w:r>
    </w:p>
    <w:p w14:paraId="40095AA6"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IC § 33-6001</w:t>
      </w:r>
      <w:r w:rsidRPr="00546806">
        <w:rPr>
          <w:color w:val="000000"/>
          <w:sz w:val="24"/>
        </w:rPr>
        <w:tab/>
        <w:t>Parental Rights</w:t>
      </w:r>
    </w:p>
    <w:p w14:paraId="41E7730A"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IC § 33-6002</w:t>
      </w:r>
      <w:r w:rsidRPr="00546806">
        <w:rPr>
          <w:color w:val="000000"/>
          <w:sz w:val="24"/>
        </w:rPr>
        <w:tab/>
        <w:t>Annual Notice of Parental Rights</w:t>
      </w:r>
    </w:p>
    <w:p w14:paraId="67350D37" w14:textId="77777777" w:rsidR="00AE5657" w:rsidRPr="00546806" w:rsidRDefault="00AE5657" w:rsidP="00AE5657">
      <w:pPr>
        <w:tabs>
          <w:tab w:val="left" w:pos="2160"/>
          <w:tab w:val="left" w:pos="4680"/>
        </w:tabs>
        <w:ind w:left="4680" w:hanging="4680"/>
        <w:rPr>
          <w:color w:val="000000"/>
          <w:sz w:val="24"/>
        </w:rPr>
      </w:pPr>
      <w:r w:rsidRPr="00546806">
        <w:rPr>
          <w:color w:val="000000"/>
          <w:sz w:val="24"/>
        </w:rPr>
        <w:tab/>
        <w:t>IDAPA</w:t>
      </w:r>
      <w:r>
        <w:rPr>
          <w:color w:val="000000"/>
          <w:sz w:val="24"/>
        </w:rPr>
        <w:t xml:space="preserve"> </w:t>
      </w:r>
      <w:r w:rsidRPr="00546806">
        <w:rPr>
          <w:color w:val="000000"/>
          <w:sz w:val="24"/>
        </w:rPr>
        <w:t>§§ 08.01-.04</w:t>
      </w:r>
      <w:r w:rsidRPr="00546806">
        <w:rPr>
          <w:color w:val="000000"/>
          <w:sz w:val="24"/>
        </w:rPr>
        <w:tab/>
        <w:t>State Board of Education and State Department of Education Administrative Rules</w:t>
      </w:r>
    </w:p>
    <w:p w14:paraId="7948D4DD" w14:textId="77777777" w:rsidR="00AE5657" w:rsidRPr="00546806" w:rsidRDefault="00AE5657" w:rsidP="00AE5657">
      <w:pPr>
        <w:tabs>
          <w:tab w:val="left" w:pos="2160"/>
          <w:tab w:val="left" w:pos="4680"/>
        </w:tabs>
        <w:rPr>
          <w:color w:val="000000"/>
          <w:sz w:val="24"/>
          <w:u w:val="single"/>
        </w:rPr>
      </w:pPr>
    </w:p>
    <w:p w14:paraId="7A1B12F9" w14:textId="77777777" w:rsidR="00AE5657" w:rsidRPr="00546806" w:rsidRDefault="00AE5657" w:rsidP="00AE5657">
      <w:pPr>
        <w:tabs>
          <w:tab w:val="left" w:pos="2160"/>
          <w:tab w:val="left" w:pos="4680"/>
        </w:tabs>
        <w:rPr>
          <w:color w:val="000000"/>
          <w:sz w:val="24"/>
        </w:rPr>
      </w:pPr>
      <w:r w:rsidRPr="00546806">
        <w:rPr>
          <w:color w:val="000000"/>
          <w:sz w:val="24"/>
          <w:u w:val="single"/>
        </w:rPr>
        <w:t>Policy History:</w:t>
      </w:r>
    </w:p>
    <w:p w14:paraId="7BB3E1D9" w14:textId="47986D19" w:rsidR="00AE5657" w:rsidRPr="00546806" w:rsidRDefault="00AE5657" w:rsidP="00AE5657">
      <w:pPr>
        <w:tabs>
          <w:tab w:val="left" w:pos="2160"/>
          <w:tab w:val="left" w:pos="4680"/>
        </w:tabs>
        <w:rPr>
          <w:color w:val="000000"/>
          <w:sz w:val="24"/>
        </w:rPr>
      </w:pPr>
      <w:r w:rsidRPr="00546806">
        <w:rPr>
          <w:color w:val="000000"/>
          <w:sz w:val="24"/>
        </w:rPr>
        <w:t>Adopted on:</w:t>
      </w:r>
      <w:r w:rsidR="00037FBC">
        <w:rPr>
          <w:color w:val="000000"/>
          <w:sz w:val="24"/>
        </w:rPr>
        <w:t xml:space="preserve"> October 12, 2015</w:t>
      </w:r>
    </w:p>
    <w:p w14:paraId="3EEC4ABA" w14:textId="16BD5F33" w:rsidR="00AE5657" w:rsidRPr="00546806" w:rsidRDefault="00AE5657" w:rsidP="00AE5657">
      <w:pPr>
        <w:tabs>
          <w:tab w:val="left" w:pos="2160"/>
          <w:tab w:val="left" w:pos="4680"/>
        </w:tabs>
        <w:rPr>
          <w:color w:val="000000"/>
          <w:sz w:val="24"/>
        </w:rPr>
      </w:pPr>
      <w:r w:rsidRPr="00546806">
        <w:rPr>
          <w:color w:val="000000"/>
          <w:sz w:val="24"/>
        </w:rPr>
        <w:t>Revised on:</w:t>
      </w:r>
      <w:r w:rsidR="00037FBC">
        <w:rPr>
          <w:color w:val="000000"/>
          <w:sz w:val="24"/>
        </w:rPr>
        <w:t xml:space="preserve"> July 13, 2020</w:t>
      </w:r>
    </w:p>
    <w:p w14:paraId="66B0675F" w14:textId="23FF410F" w:rsidR="00037FBC" w:rsidRDefault="00037FBC" w:rsidP="00AE5657">
      <w:pPr>
        <w:tabs>
          <w:tab w:val="left" w:pos="2160"/>
          <w:tab w:val="left" w:pos="4680"/>
        </w:tabs>
        <w:rPr>
          <w:color w:val="000000"/>
          <w:sz w:val="24"/>
        </w:rPr>
      </w:pPr>
      <w:r>
        <w:rPr>
          <w:color w:val="000000"/>
          <w:sz w:val="24"/>
        </w:rPr>
        <w:t>Revised on: February 12, 2024</w:t>
      </w:r>
    </w:p>
    <w:p w14:paraId="0EB6AD59" w14:textId="09D25FC3" w:rsidR="00227A55" w:rsidRDefault="00AE5657" w:rsidP="00AE5657">
      <w:pPr>
        <w:tabs>
          <w:tab w:val="left" w:pos="2160"/>
          <w:tab w:val="left" w:pos="4680"/>
        </w:tabs>
        <w:rPr>
          <w:color w:val="000000"/>
          <w:sz w:val="24"/>
        </w:rPr>
      </w:pPr>
      <w:r w:rsidRPr="00546806">
        <w:rPr>
          <w:color w:val="000000"/>
          <w:sz w:val="24"/>
        </w:rPr>
        <w:t>Reviewed on:</w:t>
      </w:r>
      <w:r w:rsidR="00037FBC">
        <w:rPr>
          <w:color w:val="000000"/>
          <w:sz w:val="24"/>
        </w:rPr>
        <w:t xml:space="preserve"> </w:t>
      </w:r>
    </w:p>
    <w:sectPr w:rsidR="00227A55" w:rsidSect="000D042D">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172E" w14:textId="77777777" w:rsidR="006F4140" w:rsidRDefault="006F4140">
      <w:r>
        <w:separator/>
      </w:r>
    </w:p>
  </w:endnote>
  <w:endnote w:type="continuationSeparator" w:id="0">
    <w:p w14:paraId="67E2682B" w14:textId="77777777" w:rsidR="006F4140" w:rsidRDefault="006F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26E7" w14:textId="6EBE4945" w:rsidR="000D042D" w:rsidRPr="00351977" w:rsidRDefault="00351977" w:rsidP="00351977">
    <w:pPr>
      <w:pStyle w:val="Footer"/>
    </w:pPr>
    <w:r>
      <w:tab/>
      <w:t>2425-</w:t>
    </w:r>
    <w:r>
      <w:rPr>
        <w:rStyle w:val="PageNumber"/>
      </w:rPr>
      <w:fldChar w:fldCharType="begin"/>
    </w:r>
    <w:r>
      <w:rPr>
        <w:rStyle w:val="PageNumber"/>
      </w:rPr>
      <w:instrText xml:space="preserve"> PAGE </w:instrText>
    </w:r>
    <w:r>
      <w:rPr>
        <w:rStyle w:val="PageNumber"/>
      </w:rPr>
      <w:fldChar w:fldCharType="separate"/>
    </w:r>
    <w:r w:rsidR="00294830">
      <w:rPr>
        <w:rStyle w:val="PageNumber"/>
        <w:noProof/>
      </w:rPr>
      <w:t>3</w:t>
    </w:r>
    <w:r>
      <w:rPr>
        <w:rStyle w:val="PageNumber"/>
      </w:rPr>
      <w:fldChar w:fldCharType="end"/>
    </w:r>
    <w:r>
      <w:rPr>
        <w:rStyle w:val="PageNumber"/>
      </w:rPr>
      <w:tab/>
      <w:t>(ISBA</w:t>
    </w:r>
    <w:r w:rsidR="00122BB3">
      <w:rPr>
        <w:rStyle w:val="PageNumber"/>
      </w:rPr>
      <w:t xml:space="preserve"> 0</w:t>
    </w:r>
    <w:r w:rsidR="00E70C9C">
      <w:rPr>
        <w:rStyle w:val="PageNumber"/>
      </w:rPr>
      <w:t>6</w:t>
    </w:r>
    <w:r w:rsidR="00122BB3">
      <w:rPr>
        <w:rStyle w:val="PageNumber"/>
      </w:rPr>
      <w:t xml:space="preserve">/23 </w:t>
    </w:r>
    <w:r>
      <w:rPr>
        <w:rStyle w:val="PageNumber"/>
      </w:rPr>
      <w:t>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9885" w14:textId="77777777" w:rsidR="006F4140" w:rsidRDefault="006F4140">
      <w:r>
        <w:separator/>
      </w:r>
    </w:p>
  </w:footnote>
  <w:footnote w:type="continuationSeparator" w:id="0">
    <w:p w14:paraId="7F3F59F9" w14:textId="77777777" w:rsidR="006F4140" w:rsidRDefault="006F41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74261"/>
    <w:multiLevelType w:val="hybridMultilevel"/>
    <w:tmpl w:val="6622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E5CBF"/>
    <w:multiLevelType w:val="hybridMultilevel"/>
    <w:tmpl w:val="AA52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74985"/>
    <w:multiLevelType w:val="hybridMultilevel"/>
    <w:tmpl w:val="2CB2133C"/>
    <w:lvl w:ilvl="0" w:tplc="DD20C250">
      <w:start w:val="1"/>
      <w:numFmt w:val="decimal"/>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2D"/>
    <w:rsid w:val="0001681E"/>
    <w:rsid w:val="0002500C"/>
    <w:rsid w:val="00026B1C"/>
    <w:rsid w:val="000276EC"/>
    <w:rsid w:val="00032EE4"/>
    <w:rsid w:val="00037FBC"/>
    <w:rsid w:val="000542BA"/>
    <w:rsid w:val="000637D0"/>
    <w:rsid w:val="00082D0D"/>
    <w:rsid w:val="000D042D"/>
    <w:rsid w:val="000E145F"/>
    <w:rsid w:val="00117CC7"/>
    <w:rsid w:val="00122BB3"/>
    <w:rsid w:val="00122EEF"/>
    <w:rsid w:val="001515AF"/>
    <w:rsid w:val="0018732E"/>
    <w:rsid w:val="001A374F"/>
    <w:rsid w:val="001D34D8"/>
    <w:rsid w:val="001E5CE4"/>
    <w:rsid w:val="001E6F49"/>
    <w:rsid w:val="001F7BA9"/>
    <w:rsid w:val="00227A55"/>
    <w:rsid w:val="0025759F"/>
    <w:rsid w:val="00276758"/>
    <w:rsid w:val="00294830"/>
    <w:rsid w:val="0029686F"/>
    <w:rsid w:val="002C23D3"/>
    <w:rsid w:val="002C6BA1"/>
    <w:rsid w:val="002D6CAB"/>
    <w:rsid w:val="00323D6D"/>
    <w:rsid w:val="00351977"/>
    <w:rsid w:val="00395B18"/>
    <w:rsid w:val="003C3FE9"/>
    <w:rsid w:val="003E44F5"/>
    <w:rsid w:val="003E7146"/>
    <w:rsid w:val="003F2195"/>
    <w:rsid w:val="00400C14"/>
    <w:rsid w:val="00412D96"/>
    <w:rsid w:val="004225EE"/>
    <w:rsid w:val="00423BB4"/>
    <w:rsid w:val="00456B61"/>
    <w:rsid w:val="004F0022"/>
    <w:rsid w:val="004F4B08"/>
    <w:rsid w:val="00546806"/>
    <w:rsid w:val="00563F8A"/>
    <w:rsid w:val="00566018"/>
    <w:rsid w:val="00586A95"/>
    <w:rsid w:val="00597036"/>
    <w:rsid w:val="005A144D"/>
    <w:rsid w:val="005A1856"/>
    <w:rsid w:val="005A7BF7"/>
    <w:rsid w:val="005B1DC6"/>
    <w:rsid w:val="005B4EAB"/>
    <w:rsid w:val="005D009A"/>
    <w:rsid w:val="005D1012"/>
    <w:rsid w:val="00604D12"/>
    <w:rsid w:val="0061647A"/>
    <w:rsid w:val="00644E29"/>
    <w:rsid w:val="00651917"/>
    <w:rsid w:val="00656BB0"/>
    <w:rsid w:val="006674A1"/>
    <w:rsid w:val="006744C2"/>
    <w:rsid w:val="00681920"/>
    <w:rsid w:val="00686D7F"/>
    <w:rsid w:val="00690F91"/>
    <w:rsid w:val="006A7084"/>
    <w:rsid w:val="006F4140"/>
    <w:rsid w:val="00732E07"/>
    <w:rsid w:val="00747597"/>
    <w:rsid w:val="007B032D"/>
    <w:rsid w:val="007B5FBB"/>
    <w:rsid w:val="007C5079"/>
    <w:rsid w:val="007D1BAE"/>
    <w:rsid w:val="00825F64"/>
    <w:rsid w:val="00854673"/>
    <w:rsid w:val="00857483"/>
    <w:rsid w:val="00872173"/>
    <w:rsid w:val="008756B0"/>
    <w:rsid w:val="00885361"/>
    <w:rsid w:val="00897F24"/>
    <w:rsid w:val="008B1852"/>
    <w:rsid w:val="0092078B"/>
    <w:rsid w:val="00927C7D"/>
    <w:rsid w:val="009410E2"/>
    <w:rsid w:val="00955CA2"/>
    <w:rsid w:val="009603D3"/>
    <w:rsid w:val="0097581F"/>
    <w:rsid w:val="00983698"/>
    <w:rsid w:val="009903D5"/>
    <w:rsid w:val="009A7E93"/>
    <w:rsid w:val="009C3CB1"/>
    <w:rsid w:val="009C5E36"/>
    <w:rsid w:val="00A20B5F"/>
    <w:rsid w:val="00A534C3"/>
    <w:rsid w:val="00A53C73"/>
    <w:rsid w:val="00A66DF3"/>
    <w:rsid w:val="00A74EF6"/>
    <w:rsid w:val="00A85F50"/>
    <w:rsid w:val="00AC18D4"/>
    <w:rsid w:val="00AE5657"/>
    <w:rsid w:val="00AE6A81"/>
    <w:rsid w:val="00B42344"/>
    <w:rsid w:val="00B43D8C"/>
    <w:rsid w:val="00B6106B"/>
    <w:rsid w:val="00B738FB"/>
    <w:rsid w:val="00BD3A55"/>
    <w:rsid w:val="00BF4462"/>
    <w:rsid w:val="00C07D79"/>
    <w:rsid w:val="00C1612A"/>
    <w:rsid w:val="00C36868"/>
    <w:rsid w:val="00C50E4A"/>
    <w:rsid w:val="00C65880"/>
    <w:rsid w:val="00CA0C8D"/>
    <w:rsid w:val="00CB055B"/>
    <w:rsid w:val="00CB351E"/>
    <w:rsid w:val="00CE0874"/>
    <w:rsid w:val="00CF0B23"/>
    <w:rsid w:val="00D05BB6"/>
    <w:rsid w:val="00D071A6"/>
    <w:rsid w:val="00D32328"/>
    <w:rsid w:val="00D371A9"/>
    <w:rsid w:val="00D57A32"/>
    <w:rsid w:val="00D814FD"/>
    <w:rsid w:val="00D841A7"/>
    <w:rsid w:val="00D863A0"/>
    <w:rsid w:val="00D9347D"/>
    <w:rsid w:val="00DD4DFF"/>
    <w:rsid w:val="00DE6CD4"/>
    <w:rsid w:val="00DF6EEA"/>
    <w:rsid w:val="00E165C6"/>
    <w:rsid w:val="00E315C7"/>
    <w:rsid w:val="00E54782"/>
    <w:rsid w:val="00E70C9C"/>
    <w:rsid w:val="00EC2C13"/>
    <w:rsid w:val="00F14E24"/>
    <w:rsid w:val="00F415AE"/>
    <w:rsid w:val="00F93F1B"/>
    <w:rsid w:val="00F941BB"/>
    <w:rsid w:val="00F967BD"/>
    <w:rsid w:val="00FA1287"/>
    <w:rsid w:val="00FB1DC7"/>
    <w:rsid w:val="00FE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0BB0F"/>
  <w15:chartTrackingRefBased/>
  <w15:docId w15:val="{2B9DC8C5-3CFE-4613-8DB0-AF1B1B47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0276EC"/>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color w:val="000000"/>
      <w:sz w:val="24"/>
    </w:rPr>
  </w:style>
  <w:style w:type="character" w:customStyle="1" w:styleId="InitialStyle">
    <w:name w:val="InitialStyle"/>
    <w:rPr>
      <w:noProof w:val="0"/>
      <w:color w:val="000000"/>
      <w:sz w:val="20"/>
      <w:lang w:val="en-US"/>
    </w:rPr>
  </w:style>
  <w:style w:type="paragraph" w:styleId="Header">
    <w:name w:val="header"/>
    <w:basedOn w:val="Normal"/>
    <w:rsid w:val="000D042D"/>
    <w:pPr>
      <w:tabs>
        <w:tab w:val="center" w:pos="4320"/>
        <w:tab w:val="right" w:pos="8640"/>
      </w:tabs>
    </w:pPr>
  </w:style>
  <w:style w:type="paragraph" w:styleId="Footer">
    <w:name w:val="footer"/>
    <w:basedOn w:val="Normal"/>
    <w:link w:val="FooterChar"/>
    <w:rsid w:val="000D042D"/>
    <w:pPr>
      <w:tabs>
        <w:tab w:val="center" w:pos="4320"/>
        <w:tab w:val="right" w:pos="8640"/>
      </w:tabs>
    </w:pPr>
  </w:style>
  <w:style w:type="character" w:styleId="PageNumber">
    <w:name w:val="page number"/>
    <w:basedOn w:val="DefaultParagraphFont"/>
    <w:rsid w:val="000D042D"/>
  </w:style>
  <w:style w:type="character" w:customStyle="1" w:styleId="Heading1Char">
    <w:name w:val="Heading 1 Char"/>
    <w:link w:val="Heading1"/>
    <w:uiPriority w:val="9"/>
    <w:rsid w:val="000276EC"/>
    <w:rPr>
      <w:rFonts w:eastAsia="Times New Roman" w:cs="Times New Roman"/>
      <w:bCs/>
      <w:kern w:val="32"/>
      <w:sz w:val="24"/>
      <w:szCs w:val="32"/>
      <w:u w:val="single"/>
    </w:rPr>
  </w:style>
  <w:style w:type="paragraph" w:styleId="Subtitle">
    <w:name w:val="Subtitle"/>
    <w:basedOn w:val="Normal"/>
    <w:next w:val="Normal"/>
    <w:link w:val="SubtitleChar"/>
    <w:uiPriority w:val="11"/>
    <w:qFormat/>
    <w:rsid w:val="00BF4462"/>
    <w:pPr>
      <w:outlineLvl w:val="1"/>
    </w:pPr>
    <w:rPr>
      <w:sz w:val="24"/>
      <w:szCs w:val="24"/>
      <w:u w:val="single"/>
    </w:rPr>
  </w:style>
  <w:style w:type="character" w:customStyle="1" w:styleId="SubtitleChar">
    <w:name w:val="Subtitle Char"/>
    <w:link w:val="Subtitle"/>
    <w:uiPriority w:val="11"/>
    <w:rsid w:val="00BF4462"/>
    <w:rPr>
      <w:rFonts w:eastAsia="Times New Roman" w:cs="Times New Roman"/>
      <w:sz w:val="24"/>
      <w:szCs w:val="24"/>
      <w:u w:val="single"/>
    </w:rPr>
  </w:style>
  <w:style w:type="paragraph" w:styleId="BalloonText">
    <w:name w:val="Balloon Text"/>
    <w:basedOn w:val="Normal"/>
    <w:link w:val="BalloonTextChar"/>
    <w:uiPriority w:val="99"/>
    <w:semiHidden/>
    <w:unhideWhenUsed/>
    <w:rsid w:val="00276758"/>
    <w:rPr>
      <w:rFonts w:ascii="Tahoma" w:hAnsi="Tahoma" w:cs="Tahoma"/>
      <w:sz w:val="16"/>
      <w:szCs w:val="16"/>
    </w:rPr>
  </w:style>
  <w:style w:type="character" w:customStyle="1" w:styleId="BalloonTextChar">
    <w:name w:val="Balloon Text Char"/>
    <w:link w:val="BalloonText"/>
    <w:uiPriority w:val="99"/>
    <w:semiHidden/>
    <w:rsid w:val="00276758"/>
    <w:rPr>
      <w:rFonts w:ascii="Tahoma" w:hAnsi="Tahoma" w:cs="Tahoma"/>
      <w:sz w:val="16"/>
      <w:szCs w:val="16"/>
    </w:rPr>
  </w:style>
  <w:style w:type="character" w:customStyle="1" w:styleId="FooterChar">
    <w:name w:val="Footer Char"/>
    <w:basedOn w:val="DefaultParagraphFont"/>
    <w:link w:val="Footer"/>
    <w:rsid w:val="00351977"/>
  </w:style>
  <w:style w:type="paragraph" w:styleId="Revision">
    <w:name w:val="Revision"/>
    <w:hidden/>
    <w:uiPriority w:val="99"/>
    <w:semiHidden/>
    <w:rsid w:val="00AE6A81"/>
  </w:style>
  <w:style w:type="character" w:styleId="CommentReference">
    <w:name w:val="annotation reference"/>
    <w:basedOn w:val="DefaultParagraphFont"/>
    <w:uiPriority w:val="99"/>
    <w:semiHidden/>
    <w:unhideWhenUsed/>
    <w:rsid w:val="00AE6A81"/>
    <w:rPr>
      <w:sz w:val="16"/>
      <w:szCs w:val="16"/>
    </w:rPr>
  </w:style>
  <w:style w:type="paragraph" w:styleId="CommentText">
    <w:name w:val="annotation text"/>
    <w:basedOn w:val="Normal"/>
    <w:link w:val="CommentTextChar"/>
    <w:uiPriority w:val="99"/>
    <w:unhideWhenUsed/>
    <w:rsid w:val="00AE6A81"/>
  </w:style>
  <w:style w:type="character" w:customStyle="1" w:styleId="CommentTextChar">
    <w:name w:val="Comment Text Char"/>
    <w:basedOn w:val="DefaultParagraphFont"/>
    <w:link w:val="CommentText"/>
    <w:uiPriority w:val="99"/>
    <w:rsid w:val="00AE6A81"/>
  </w:style>
  <w:style w:type="paragraph" w:styleId="CommentSubject">
    <w:name w:val="annotation subject"/>
    <w:basedOn w:val="CommentText"/>
    <w:next w:val="CommentText"/>
    <w:link w:val="CommentSubjectChar"/>
    <w:uiPriority w:val="99"/>
    <w:semiHidden/>
    <w:unhideWhenUsed/>
    <w:rsid w:val="00AE6A81"/>
    <w:rPr>
      <w:b/>
      <w:bCs/>
    </w:rPr>
  </w:style>
  <w:style w:type="character" w:customStyle="1" w:styleId="CommentSubjectChar">
    <w:name w:val="Comment Subject Char"/>
    <w:basedOn w:val="CommentTextChar"/>
    <w:link w:val="CommentSubject"/>
    <w:uiPriority w:val="99"/>
    <w:semiHidden/>
    <w:rsid w:val="00AE6A81"/>
    <w:rPr>
      <w:b/>
      <w:bCs/>
    </w:rPr>
  </w:style>
  <w:style w:type="paragraph" w:styleId="ListParagraph">
    <w:name w:val="List Paragraph"/>
    <w:basedOn w:val="Normal"/>
    <w:uiPriority w:val="34"/>
    <w:qFormat/>
    <w:rsid w:val="00016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6382">
      <w:bodyDiv w:val="1"/>
      <w:marLeft w:val="0"/>
      <w:marRight w:val="0"/>
      <w:marTop w:val="0"/>
      <w:marBottom w:val="0"/>
      <w:divBdr>
        <w:top w:val="none" w:sz="0" w:space="0" w:color="auto"/>
        <w:left w:val="none" w:sz="0" w:space="0" w:color="auto"/>
        <w:bottom w:val="none" w:sz="0" w:space="0" w:color="auto"/>
        <w:right w:val="none" w:sz="0" w:space="0" w:color="auto"/>
      </w:divBdr>
    </w:div>
    <w:div w:id="308632995">
      <w:bodyDiv w:val="1"/>
      <w:marLeft w:val="0"/>
      <w:marRight w:val="0"/>
      <w:marTop w:val="0"/>
      <w:marBottom w:val="0"/>
      <w:divBdr>
        <w:top w:val="none" w:sz="0" w:space="0" w:color="auto"/>
        <w:left w:val="none" w:sz="0" w:space="0" w:color="auto"/>
        <w:bottom w:val="none" w:sz="0" w:space="0" w:color="auto"/>
        <w:right w:val="none" w:sz="0" w:space="0" w:color="auto"/>
      </w:divBdr>
    </w:div>
    <w:div w:id="318310761">
      <w:bodyDiv w:val="1"/>
      <w:marLeft w:val="0"/>
      <w:marRight w:val="0"/>
      <w:marTop w:val="0"/>
      <w:marBottom w:val="0"/>
      <w:divBdr>
        <w:top w:val="none" w:sz="0" w:space="0" w:color="auto"/>
        <w:left w:val="none" w:sz="0" w:space="0" w:color="auto"/>
        <w:bottom w:val="none" w:sz="0" w:space="0" w:color="auto"/>
        <w:right w:val="none" w:sz="0" w:space="0" w:color="auto"/>
      </w:divBdr>
    </w:div>
    <w:div w:id="321472945">
      <w:bodyDiv w:val="1"/>
      <w:marLeft w:val="0"/>
      <w:marRight w:val="0"/>
      <w:marTop w:val="0"/>
      <w:marBottom w:val="0"/>
      <w:divBdr>
        <w:top w:val="none" w:sz="0" w:space="0" w:color="auto"/>
        <w:left w:val="none" w:sz="0" w:space="0" w:color="auto"/>
        <w:bottom w:val="none" w:sz="0" w:space="0" w:color="auto"/>
        <w:right w:val="none" w:sz="0" w:space="0" w:color="auto"/>
      </w:divBdr>
    </w:div>
    <w:div w:id="869798441">
      <w:bodyDiv w:val="1"/>
      <w:marLeft w:val="0"/>
      <w:marRight w:val="0"/>
      <w:marTop w:val="0"/>
      <w:marBottom w:val="0"/>
      <w:divBdr>
        <w:top w:val="none" w:sz="0" w:space="0" w:color="auto"/>
        <w:left w:val="none" w:sz="0" w:space="0" w:color="auto"/>
        <w:bottom w:val="none" w:sz="0" w:space="0" w:color="auto"/>
        <w:right w:val="none" w:sz="0" w:space="0" w:color="auto"/>
      </w:divBdr>
    </w:div>
    <w:div w:id="1645622517">
      <w:bodyDiv w:val="1"/>
      <w:marLeft w:val="0"/>
      <w:marRight w:val="0"/>
      <w:marTop w:val="0"/>
      <w:marBottom w:val="0"/>
      <w:divBdr>
        <w:top w:val="none" w:sz="0" w:space="0" w:color="auto"/>
        <w:left w:val="none" w:sz="0" w:space="0" w:color="auto"/>
        <w:bottom w:val="none" w:sz="0" w:space="0" w:color="auto"/>
        <w:right w:val="none" w:sz="0" w:space="0" w:color="auto"/>
      </w:divBdr>
    </w:div>
    <w:div w:id="1753308833">
      <w:bodyDiv w:val="1"/>
      <w:marLeft w:val="0"/>
      <w:marRight w:val="0"/>
      <w:marTop w:val="0"/>
      <w:marBottom w:val="0"/>
      <w:divBdr>
        <w:top w:val="none" w:sz="0" w:space="0" w:color="auto"/>
        <w:left w:val="none" w:sz="0" w:space="0" w:color="auto"/>
        <w:bottom w:val="none" w:sz="0" w:space="0" w:color="auto"/>
        <w:right w:val="none" w:sz="0" w:space="0" w:color="auto"/>
      </w:divBdr>
    </w:div>
    <w:div w:id="18770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Montana School Boards Association</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Harrison</dc:creator>
  <cp:keywords/>
  <cp:lastModifiedBy>Susan Buescher</cp:lastModifiedBy>
  <cp:revision>2</cp:revision>
  <dcterms:created xsi:type="dcterms:W3CDTF">2024-09-09T19:49:00Z</dcterms:created>
  <dcterms:modified xsi:type="dcterms:W3CDTF">2024-09-09T19:49:00Z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-550321857</vt:i4>
  </property>
  <property fmtid="{D5CDD505-2E9C-101B-9397-08002B2CF9AE}" pid="3" name="_EmailSubject">
    <vt:lpwstr>2000 Series Policies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ies>
</file>